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4181" w14:textId="77777777" w:rsidR="00EC3030" w:rsidRDefault="00EC3030" w:rsidP="00EC3030">
      <w:pPr>
        <w:jc w:val="center"/>
        <w:rPr>
          <w:b/>
          <w:bCs/>
          <w:lang w:val="en-GB"/>
        </w:rPr>
      </w:pPr>
    </w:p>
    <w:p w14:paraId="20D05F1A" w14:textId="1C2018F5" w:rsidR="00EC3030" w:rsidRPr="00EC3030" w:rsidRDefault="00EC3030" w:rsidP="00EC3030">
      <w:pPr>
        <w:jc w:val="center"/>
        <w:rPr>
          <w:b/>
          <w:bCs/>
          <w:lang w:val="en-GB"/>
        </w:rPr>
      </w:pPr>
      <w:r w:rsidRPr="00EC3030">
        <w:rPr>
          <w:b/>
          <w:bCs/>
          <w:lang w:val="en-GB"/>
        </w:rPr>
        <w:t>SUMMARY &amp; GUIDELINES</w:t>
      </w:r>
    </w:p>
    <w:p w14:paraId="6242B5DE" w14:textId="77777777" w:rsidR="00EC3030" w:rsidRDefault="00EC3030" w:rsidP="008403DB">
      <w:pPr>
        <w:rPr>
          <w:lang w:val="en-GB"/>
        </w:rPr>
      </w:pPr>
    </w:p>
    <w:p w14:paraId="33920AA1" w14:textId="74DD20DD" w:rsidR="008403DB" w:rsidRPr="004454B5" w:rsidRDefault="00EC3030" w:rsidP="008403DB">
      <w:pPr>
        <w:rPr>
          <w:lang w:val="en-GB"/>
        </w:rPr>
      </w:pPr>
      <w:r w:rsidRPr="00EC3030">
        <w:rPr>
          <w:lang w:val="en-GB"/>
        </w:rPr>
        <w:t>The “From Knowledge to Action” initiative aims to elevate the societal and scientific impact of Academia Europaea through coordinated, high-quality, collaborative projects that bring science closer to society, support the next generation of researchers, and bridge scientific gaps across Europe.</w:t>
      </w:r>
    </w:p>
    <w:p w14:paraId="04AE8B79" w14:textId="78A0AAF4" w:rsidR="008403DB" w:rsidRPr="004454B5" w:rsidRDefault="00EC3030" w:rsidP="008403DB">
      <w:pPr>
        <w:pStyle w:val="Listaszerbekezds"/>
        <w:numPr>
          <w:ilvl w:val="0"/>
          <w:numId w:val="8"/>
        </w:numPr>
        <w:rPr>
          <w:b/>
          <w:bCs/>
          <w:color w:val="004F88"/>
          <w:lang w:val="en-GB"/>
        </w:rPr>
      </w:pPr>
      <w:r>
        <w:rPr>
          <w:b/>
          <w:bCs/>
          <w:color w:val="004F88"/>
          <w:lang w:val="en-GB"/>
        </w:rPr>
        <w:t xml:space="preserve">Categories - </w:t>
      </w:r>
      <w:r w:rsidR="008403DB">
        <w:rPr>
          <w:b/>
          <w:bCs/>
          <w:color w:val="004F88"/>
          <w:lang w:val="en-GB"/>
        </w:rPr>
        <w:t>Specific Goals</w:t>
      </w:r>
      <w:r w:rsidR="008403DB" w:rsidRPr="004454B5">
        <w:rPr>
          <w:b/>
          <w:bCs/>
          <w:color w:val="004F88"/>
          <w:lang w:val="en-GB"/>
        </w:rPr>
        <w:t xml:space="preserve"> for the 2025-202</w:t>
      </w:r>
      <w:r w:rsidR="006723E9">
        <w:rPr>
          <w:b/>
          <w:bCs/>
          <w:color w:val="004F88"/>
          <w:lang w:val="en-GB"/>
        </w:rPr>
        <w:t>7</w:t>
      </w:r>
      <w:r w:rsidR="008403DB" w:rsidRPr="004454B5">
        <w:rPr>
          <w:b/>
          <w:bCs/>
          <w:color w:val="004F88"/>
          <w:lang w:val="en-GB"/>
        </w:rPr>
        <w:t xml:space="preserve"> Period</w:t>
      </w:r>
    </w:p>
    <w:p w14:paraId="37295149" w14:textId="77777777" w:rsidR="008403DB" w:rsidRPr="004454B5" w:rsidRDefault="008403DB" w:rsidP="008403DB">
      <w:pPr>
        <w:numPr>
          <w:ilvl w:val="0"/>
          <w:numId w:val="7"/>
        </w:numPr>
        <w:rPr>
          <w:lang w:val="en-GB"/>
        </w:rPr>
      </w:pPr>
      <w:r w:rsidRPr="004454B5">
        <w:rPr>
          <w:b/>
          <w:bCs/>
          <w:lang w:val="en-GB"/>
        </w:rPr>
        <w:t>From Science to Society</w:t>
      </w:r>
      <w:r w:rsidRPr="004454B5">
        <w:rPr>
          <w:lang w:val="en-GB"/>
        </w:rPr>
        <w:t>: Our goal is to ensure that scientific discoveries and research results have a tangible impact on society. We will focus on projects that take cutting-edge scientific knowledge and turn it into practical applications, such as healthcare advancements and solutions for environmental challenges. By doing so, we aim to bridge the gap between academia and society, making science a driving force for societal progress.</w:t>
      </w:r>
    </w:p>
    <w:p w14:paraId="47203D6D" w14:textId="77777777" w:rsidR="008403DB" w:rsidRPr="004454B5" w:rsidRDefault="008403DB" w:rsidP="008403DB">
      <w:pPr>
        <w:numPr>
          <w:ilvl w:val="0"/>
          <w:numId w:val="7"/>
        </w:numPr>
        <w:rPr>
          <w:lang w:val="en-GB"/>
        </w:rPr>
      </w:pPr>
      <w:r w:rsidRPr="004454B5">
        <w:rPr>
          <w:b/>
          <w:bCs/>
          <w:lang w:val="en-GB"/>
        </w:rPr>
        <w:t>From Curiosity to Career</w:t>
      </w:r>
      <w:r w:rsidRPr="004454B5">
        <w:rPr>
          <w:lang w:val="en-GB"/>
        </w:rPr>
        <w:t>: We will support the development of models that offer young people in Europe clear and structured pathways to successful careers in science. Through mentorship programs, educational frameworks, and research opportunities, these models will help young scientists pursue fulfilling careers. Our aim is to inspire the next generation of researchers and innovators, ensuring Europe remains competitive in the global scientific landscape.</w:t>
      </w:r>
    </w:p>
    <w:p w14:paraId="3AE16B9E" w14:textId="1851D1EE" w:rsidR="008403DB" w:rsidRPr="00CC38D0" w:rsidRDefault="008403DB" w:rsidP="008403DB">
      <w:pPr>
        <w:numPr>
          <w:ilvl w:val="0"/>
          <w:numId w:val="7"/>
        </w:numPr>
        <w:rPr>
          <w:lang w:val="en-GB"/>
        </w:rPr>
      </w:pPr>
      <w:r w:rsidRPr="004454B5">
        <w:rPr>
          <w:b/>
          <w:bCs/>
          <w:lang w:val="en-GB"/>
        </w:rPr>
        <w:t xml:space="preserve">From </w:t>
      </w:r>
      <w:r>
        <w:rPr>
          <w:b/>
          <w:bCs/>
          <w:lang w:val="en-GB"/>
        </w:rPr>
        <w:t>Barriers</w:t>
      </w:r>
      <w:r w:rsidRPr="004454B5">
        <w:rPr>
          <w:b/>
          <w:bCs/>
          <w:lang w:val="en-GB"/>
        </w:rPr>
        <w:t xml:space="preserve"> to </w:t>
      </w:r>
      <w:r>
        <w:rPr>
          <w:b/>
          <w:bCs/>
          <w:lang w:val="en-GB"/>
        </w:rPr>
        <w:t>Bridges</w:t>
      </w:r>
      <w:r w:rsidRPr="004454B5">
        <w:rPr>
          <w:lang w:val="en-GB"/>
        </w:rPr>
        <w:t xml:space="preserve">: </w:t>
      </w:r>
      <w:r w:rsidR="006723E9" w:rsidRPr="006723E9">
        <w:rPr>
          <w:lang w:val="en-GB"/>
        </w:rPr>
        <w:t>This goal will focus primarily on countries where scientific communities are underrepresented, regardless of geographical location — for example, countries such as Portugal, Cyprus, Malta, as well as nations along the Danube River and smaller states in Eastern and Central Europe. Our overarching objective is to build educational and scientific connections that enhance scientific capacity and foster collaboration across all of Europe. By doing so, we aim to create a more unified and competitive European scientific landscape on the global stage.</w:t>
      </w:r>
    </w:p>
    <w:p w14:paraId="74EA7140" w14:textId="77777777" w:rsidR="008403DB" w:rsidRPr="004454B5" w:rsidRDefault="008403DB" w:rsidP="008403DB">
      <w:pPr>
        <w:pStyle w:val="Listaszerbekezds"/>
        <w:numPr>
          <w:ilvl w:val="0"/>
          <w:numId w:val="8"/>
        </w:numPr>
        <w:rPr>
          <w:b/>
          <w:bCs/>
          <w:color w:val="004F88"/>
          <w:lang w:val="en-GB"/>
        </w:rPr>
      </w:pPr>
      <w:r w:rsidRPr="004454B5">
        <w:rPr>
          <w:b/>
          <w:bCs/>
          <w:color w:val="004F88"/>
          <w:lang w:val="en-GB"/>
        </w:rPr>
        <w:t>Preliminary Achievements</w:t>
      </w:r>
    </w:p>
    <w:p w14:paraId="610790D2" w14:textId="77777777" w:rsidR="008403DB" w:rsidRPr="004454B5" w:rsidRDefault="008403DB" w:rsidP="008403DB">
      <w:pPr>
        <w:rPr>
          <w:lang w:val="en-GB"/>
        </w:rPr>
      </w:pPr>
      <w:r w:rsidRPr="004454B5">
        <w:rPr>
          <w:lang w:val="en-GB"/>
        </w:rPr>
        <w:t xml:space="preserve">In the first two </w:t>
      </w:r>
      <w:r>
        <w:rPr>
          <w:lang w:val="en-GB"/>
        </w:rPr>
        <w:t>specific goal</w:t>
      </w:r>
      <w:r w:rsidRPr="004454B5">
        <w:rPr>
          <w:lang w:val="en-GB"/>
        </w:rPr>
        <w:t xml:space="preserve"> categories, we have already successfully completed projects that exemplify the potential of our initiatives. These projects were both published in the prestigious </w:t>
      </w:r>
      <w:r w:rsidRPr="004454B5">
        <w:rPr>
          <w:b/>
          <w:bCs/>
          <w:i/>
          <w:iCs/>
          <w:lang w:val="en-GB"/>
        </w:rPr>
        <w:t>Nature Medicine</w:t>
      </w:r>
      <w:r w:rsidRPr="004454B5">
        <w:rPr>
          <w:b/>
          <w:bCs/>
          <w:lang w:val="en-GB"/>
        </w:rPr>
        <w:t xml:space="preserve"> </w:t>
      </w:r>
      <w:r w:rsidRPr="004454B5">
        <w:rPr>
          <w:lang w:val="en-GB"/>
        </w:rPr>
        <w:t>journal, underscoring the high quality of our work:</w:t>
      </w:r>
    </w:p>
    <w:p w14:paraId="7A4BA9C4" w14:textId="77777777" w:rsidR="008403DB" w:rsidRDefault="008403DB" w:rsidP="008403DB">
      <w:pPr>
        <w:numPr>
          <w:ilvl w:val="0"/>
          <w:numId w:val="6"/>
        </w:numPr>
        <w:rPr>
          <w:lang w:val="en-GB"/>
        </w:rPr>
      </w:pPr>
      <w:r w:rsidRPr="004454B5">
        <w:rPr>
          <w:lang w:val="en-GB"/>
        </w:rPr>
        <w:t xml:space="preserve">Hegyi P, Erőss B, </w:t>
      </w:r>
      <w:proofErr w:type="spellStart"/>
      <w:r w:rsidRPr="004454B5">
        <w:rPr>
          <w:lang w:val="en-GB"/>
        </w:rPr>
        <w:t>Izbéki</w:t>
      </w:r>
      <w:proofErr w:type="spellEnd"/>
      <w:r w:rsidRPr="004454B5">
        <w:rPr>
          <w:lang w:val="en-GB"/>
        </w:rPr>
        <w:t xml:space="preserve"> F, </w:t>
      </w:r>
      <w:proofErr w:type="spellStart"/>
      <w:r w:rsidRPr="004454B5">
        <w:rPr>
          <w:lang w:val="en-GB"/>
        </w:rPr>
        <w:t>Párniczky</w:t>
      </w:r>
      <w:proofErr w:type="spellEnd"/>
      <w:r w:rsidRPr="004454B5">
        <w:rPr>
          <w:lang w:val="en-GB"/>
        </w:rPr>
        <w:t xml:space="preserve"> A, Szentesi A. Accelerating the translational medicine cycle: the Academia Europaea pilot. </w:t>
      </w:r>
      <w:r w:rsidRPr="004454B5">
        <w:rPr>
          <w:b/>
          <w:bCs/>
          <w:lang w:val="en-GB"/>
        </w:rPr>
        <w:t>Nat Med.</w:t>
      </w:r>
      <w:r w:rsidRPr="004454B5">
        <w:rPr>
          <w:lang w:val="en-GB"/>
        </w:rPr>
        <w:t xml:space="preserve"> 2021 Aug;27(8):1317-1319. </w:t>
      </w:r>
      <w:proofErr w:type="spellStart"/>
      <w:r w:rsidRPr="004454B5">
        <w:rPr>
          <w:lang w:val="en-GB"/>
        </w:rPr>
        <w:t>doi</w:t>
      </w:r>
      <w:proofErr w:type="spellEnd"/>
      <w:r w:rsidRPr="004454B5">
        <w:rPr>
          <w:lang w:val="en-GB"/>
        </w:rPr>
        <w:t>: 10.1038/s41591-021-01458-8. PMID: 34312557.</w:t>
      </w:r>
      <w:r>
        <w:rPr>
          <w:lang w:val="en-GB"/>
        </w:rPr>
        <w:t xml:space="preserve"> </w:t>
      </w:r>
    </w:p>
    <w:p w14:paraId="43BCD078" w14:textId="77777777" w:rsidR="008403DB" w:rsidRPr="004454B5" w:rsidRDefault="008403DB" w:rsidP="008403DB">
      <w:pPr>
        <w:ind w:left="720"/>
        <w:rPr>
          <w:lang w:val="en-GB"/>
        </w:rPr>
      </w:pPr>
      <w:r>
        <w:rPr>
          <w:lang w:val="en-GB"/>
        </w:rPr>
        <w:t>W</w:t>
      </w:r>
      <w:r w:rsidRPr="004454B5">
        <w:rPr>
          <w:lang w:val="en-GB"/>
        </w:rPr>
        <w:t>e completed a project that translated scientific findings into actionable healthcare solutions. This project highlighted how research can directly benefit patient care and public health.</w:t>
      </w:r>
    </w:p>
    <w:p w14:paraId="3D9666A2" w14:textId="77777777" w:rsidR="008403DB" w:rsidRDefault="008403DB" w:rsidP="008403DB">
      <w:pPr>
        <w:numPr>
          <w:ilvl w:val="0"/>
          <w:numId w:val="6"/>
        </w:numPr>
        <w:rPr>
          <w:lang w:val="en-GB"/>
        </w:rPr>
      </w:pPr>
      <w:r w:rsidRPr="00CC38D0">
        <w:lastRenderedPageBreak/>
        <w:t>Hegyi P</w:t>
      </w:r>
      <w:r>
        <w:t xml:space="preserve"> &amp;</w:t>
      </w:r>
      <w:r w:rsidRPr="00CC38D0">
        <w:t xml:space="preserve"> Varró A. Systems </w:t>
      </w:r>
      <w:proofErr w:type="spellStart"/>
      <w:r w:rsidRPr="00CC38D0">
        <w:t>education</w:t>
      </w:r>
      <w:proofErr w:type="spellEnd"/>
      <w:r w:rsidRPr="00CC38D0">
        <w:t xml:space="preserve"> </w:t>
      </w:r>
      <w:proofErr w:type="spellStart"/>
      <w:r w:rsidRPr="00CC38D0">
        <w:t>can</w:t>
      </w:r>
      <w:proofErr w:type="spellEnd"/>
      <w:r w:rsidRPr="00CC38D0">
        <w:t xml:space="preserve"> </w:t>
      </w:r>
      <w:proofErr w:type="spellStart"/>
      <w:r w:rsidRPr="00CC38D0">
        <w:t>train</w:t>
      </w:r>
      <w:proofErr w:type="spellEnd"/>
      <w:r w:rsidRPr="00CC38D0">
        <w:t xml:space="preserve"> </w:t>
      </w:r>
      <w:proofErr w:type="spellStart"/>
      <w:r w:rsidRPr="00CC38D0">
        <w:t>the</w:t>
      </w:r>
      <w:proofErr w:type="spellEnd"/>
      <w:r w:rsidRPr="00CC38D0">
        <w:t xml:space="preserve"> </w:t>
      </w:r>
      <w:proofErr w:type="spellStart"/>
      <w:r w:rsidRPr="00CC38D0">
        <w:t>next</w:t>
      </w:r>
      <w:proofErr w:type="spellEnd"/>
      <w:r w:rsidRPr="00CC38D0">
        <w:t xml:space="preserve"> </w:t>
      </w:r>
      <w:proofErr w:type="spellStart"/>
      <w:r w:rsidRPr="00CC38D0">
        <w:t>generation</w:t>
      </w:r>
      <w:proofErr w:type="spellEnd"/>
      <w:r w:rsidRPr="00CC38D0">
        <w:t xml:space="preserve"> of </w:t>
      </w:r>
      <w:proofErr w:type="spellStart"/>
      <w:r w:rsidRPr="00CC38D0">
        <w:t>scientists</w:t>
      </w:r>
      <w:proofErr w:type="spellEnd"/>
      <w:r w:rsidRPr="00CC38D0">
        <w:t xml:space="preserve"> and </w:t>
      </w:r>
      <w:proofErr w:type="spellStart"/>
      <w:r w:rsidRPr="00CC38D0">
        <w:t>clinicians</w:t>
      </w:r>
      <w:proofErr w:type="spellEnd"/>
      <w:r w:rsidRPr="00CC38D0">
        <w:t xml:space="preserve">. </w:t>
      </w:r>
      <w:proofErr w:type="spellStart"/>
      <w:r w:rsidRPr="00A9274A">
        <w:rPr>
          <w:b/>
          <w:bCs/>
        </w:rPr>
        <w:t>Nat</w:t>
      </w:r>
      <w:proofErr w:type="spellEnd"/>
      <w:r w:rsidRPr="00A9274A">
        <w:rPr>
          <w:b/>
          <w:bCs/>
        </w:rPr>
        <w:t xml:space="preserve"> </w:t>
      </w:r>
      <w:proofErr w:type="spellStart"/>
      <w:r w:rsidRPr="00A9274A">
        <w:rPr>
          <w:b/>
          <w:bCs/>
        </w:rPr>
        <w:t>Med</w:t>
      </w:r>
      <w:proofErr w:type="spellEnd"/>
      <w:r w:rsidRPr="00A9274A">
        <w:rPr>
          <w:b/>
          <w:bCs/>
        </w:rPr>
        <w:t>.</w:t>
      </w:r>
      <w:r>
        <w:t xml:space="preserve"> </w:t>
      </w:r>
      <w:r w:rsidRPr="00CC38D0">
        <w:t xml:space="preserve">2024 </w:t>
      </w:r>
      <w:proofErr w:type="spellStart"/>
      <w:r w:rsidRPr="00CC38D0">
        <w:t>Oct</w:t>
      </w:r>
      <w:proofErr w:type="spellEnd"/>
      <w:r w:rsidRPr="00CC38D0">
        <w:t xml:space="preserve"> 17. </w:t>
      </w:r>
      <w:proofErr w:type="spellStart"/>
      <w:r w:rsidRPr="00CC38D0">
        <w:t>doi</w:t>
      </w:r>
      <w:proofErr w:type="spellEnd"/>
      <w:r w:rsidRPr="00CC38D0">
        <w:t xml:space="preserve">: 10.1038/s41591-024-03315-w. </w:t>
      </w:r>
      <w:proofErr w:type="spellStart"/>
      <w:r w:rsidRPr="00CC38D0">
        <w:t>Epub</w:t>
      </w:r>
      <w:proofErr w:type="spellEnd"/>
      <w:r w:rsidRPr="00CC38D0">
        <w:t xml:space="preserve"> </w:t>
      </w:r>
      <w:proofErr w:type="spellStart"/>
      <w:r w:rsidRPr="00CC38D0">
        <w:t>ahead</w:t>
      </w:r>
      <w:proofErr w:type="spellEnd"/>
      <w:r w:rsidRPr="00CC38D0">
        <w:t xml:space="preserve"> of print. PMID: 39420217.</w:t>
      </w:r>
      <w:r w:rsidRPr="004454B5">
        <w:rPr>
          <w:lang w:val="en-GB"/>
        </w:rPr>
        <w:t xml:space="preserve"> </w:t>
      </w:r>
    </w:p>
    <w:p w14:paraId="4DEC22ED" w14:textId="77777777" w:rsidR="008403DB" w:rsidRPr="004454B5" w:rsidRDefault="008403DB" w:rsidP="008403DB">
      <w:pPr>
        <w:ind w:left="720"/>
        <w:rPr>
          <w:lang w:val="en-GB"/>
        </w:rPr>
      </w:pPr>
      <w:r>
        <w:rPr>
          <w:lang w:val="en-GB"/>
        </w:rPr>
        <w:t>W</w:t>
      </w:r>
      <w:r w:rsidRPr="004454B5">
        <w:rPr>
          <w:lang w:val="en-GB"/>
        </w:rPr>
        <w:t>e developed a model to guide young researchers toward successful scientific careers. This project not only fostered talent development but also laid the groundwork for long-term career pathways in research.</w:t>
      </w:r>
    </w:p>
    <w:p w14:paraId="0C9DF204" w14:textId="77777777" w:rsidR="008403DB" w:rsidRPr="004454B5" w:rsidRDefault="008403DB" w:rsidP="008403DB">
      <w:pPr>
        <w:pStyle w:val="Listaszerbekezds"/>
        <w:numPr>
          <w:ilvl w:val="0"/>
          <w:numId w:val="8"/>
        </w:numPr>
        <w:rPr>
          <w:b/>
          <w:bCs/>
          <w:color w:val="004F88"/>
          <w:lang w:val="en-GB"/>
        </w:rPr>
      </w:pPr>
      <w:r>
        <w:rPr>
          <w:b/>
          <w:bCs/>
          <w:color w:val="004F88"/>
          <w:lang w:val="en-GB"/>
        </w:rPr>
        <w:t>Objectives</w:t>
      </w:r>
    </w:p>
    <w:p w14:paraId="225A3D3A" w14:textId="22E8F4B1" w:rsidR="008403DB" w:rsidRPr="004454B5" w:rsidRDefault="008403DB" w:rsidP="008403DB">
      <w:pPr>
        <w:rPr>
          <w:lang w:val="en-GB"/>
        </w:rPr>
      </w:pPr>
      <w:r w:rsidRPr="004454B5">
        <w:rPr>
          <w:lang w:val="en-GB"/>
        </w:rPr>
        <w:t>We propose to implement</w:t>
      </w:r>
      <w:r w:rsidR="00EC3030">
        <w:rPr>
          <w:lang w:val="en-GB"/>
        </w:rPr>
        <w:t xml:space="preserve"> around</w:t>
      </w:r>
      <w:r w:rsidRPr="004454B5">
        <w:rPr>
          <w:lang w:val="en-GB"/>
        </w:rPr>
        <w:t xml:space="preserve"> </w:t>
      </w:r>
      <w:r w:rsidRPr="004454B5">
        <w:rPr>
          <w:b/>
          <w:bCs/>
          <w:lang w:val="en-GB"/>
        </w:rPr>
        <w:t>25 projects</w:t>
      </w:r>
      <w:r w:rsidRPr="004454B5">
        <w:rPr>
          <w:lang w:val="en-GB"/>
        </w:rPr>
        <w:t xml:space="preserve"> over the next three years. Each project will be aligned with one of the three mission statements and will focus on enhancing collaboration, fostering innovation, and promoting scientific excellence within the region. </w:t>
      </w:r>
    </w:p>
    <w:p w14:paraId="7AEB8F44" w14:textId="77777777" w:rsidR="008403DB" w:rsidRPr="004454B5" w:rsidRDefault="008403DB" w:rsidP="008403DB">
      <w:pPr>
        <w:rPr>
          <w:b/>
          <w:bCs/>
          <w:lang w:val="en-GB"/>
        </w:rPr>
      </w:pPr>
      <w:r w:rsidRPr="004454B5">
        <w:rPr>
          <w:b/>
          <w:bCs/>
          <w:lang w:val="en-GB"/>
        </w:rPr>
        <w:t>Proposed Timeline:</w:t>
      </w:r>
    </w:p>
    <w:p w14:paraId="39E4228F" w14:textId="77777777" w:rsidR="008403DB" w:rsidRDefault="008403DB" w:rsidP="008403DB">
      <w:pPr>
        <w:numPr>
          <w:ilvl w:val="0"/>
          <w:numId w:val="9"/>
        </w:numPr>
        <w:rPr>
          <w:lang w:val="en-GB"/>
        </w:rPr>
      </w:pPr>
      <w:r w:rsidRPr="003368C0">
        <w:rPr>
          <w:b/>
          <w:bCs/>
          <w:lang w:val="en-GB"/>
        </w:rPr>
        <w:t>Submission of specific project proposals</w:t>
      </w:r>
      <w:r w:rsidRPr="003368C0">
        <w:rPr>
          <w:lang w:val="en-GB"/>
        </w:rPr>
        <w:t xml:space="preserve">: By </w:t>
      </w:r>
      <w:r>
        <w:rPr>
          <w:b/>
          <w:bCs/>
          <w:lang w:val="en-GB"/>
        </w:rPr>
        <w:t>31 May</w:t>
      </w:r>
      <w:r w:rsidRPr="003368C0">
        <w:rPr>
          <w:b/>
          <w:bCs/>
          <w:lang w:val="en-GB"/>
        </w:rPr>
        <w:t xml:space="preserve"> 2025</w:t>
      </w:r>
      <w:r w:rsidRPr="003368C0">
        <w:rPr>
          <w:lang w:val="en-GB"/>
        </w:rPr>
        <w:t>.</w:t>
      </w:r>
      <w:r w:rsidRPr="003368C0">
        <w:rPr>
          <w:lang w:val="en-GB"/>
        </w:rPr>
        <w:br/>
        <w:t>Each project will require a PhD student or postdoc to collaborate with a senior project supervisor, ensuring a well-structured plan. Proposals will be evaluated based on their alignment with the mission statements and their potential impact.</w:t>
      </w:r>
    </w:p>
    <w:p w14:paraId="77AF0570" w14:textId="72E0C8B4" w:rsidR="00EC3030" w:rsidRPr="003368C0" w:rsidRDefault="00EC3030" w:rsidP="008403DB">
      <w:pPr>
        <w:numPr>
          <w:ilvl w:val="0"/>
          <w:numId w:val="9"/>
        </w:numPr>
        <w:rPr>
          <w:lang w:val="en-GB"/>
        </w:rPr>
      </w:pPr>
      <w:r>
        <w:rPr>
          <w:b/>
          <w:bCs/>
          <w:lang w:val="en-GB"/>
        </w:rPr>
        <w:t>Decision on the supported projects</w:t>
      </w:r>
      <w:r w:rsidRPr="003368C0">
        <w:rPr>
          <w:lang w:val="en-GB"/>
        </w:rPr>
        <w:t xml:space="preserve">: By </w:t>
      </w:r>
      <w:r>
        <w:rPr>
          <w:b/>
          <w:bCs/>
          <w:lang w:val="en-GB"/>
        </w:rPr>
        <w:t>30 June</w:t>
      </w:r>
      <w:r w:rsidRPr="003368C0">
        <w:rPr>
          <w:b/>
          <w:bCs/>
          <w:lang w:val="en-GB"/>
        </w:rPr>
        <w:t xml:space="preserve"> 2025</w:t>
      </w:r>
      <w:r w:rsidRPr="003368C0">
        <w:rPr>
          <w:lang w:val="en-GB"/>
        </w:rPr>
        <w:t>.</w:t>
      </w:r>
      <w:r>
        <w:rPr>
          <w:lang w:val="en-GB"/>
        </w:rPr>
        <w:t xml:space="preserve"> </w:t>
      </w:r>
      <w:r w:rsidRPr="00D471DD">
        <w:rPr>
          <w:rFonts w:cstheme="minorHAnsi"/>
          <w:lang w:val="en-GB"/>
        </w:rPr>
        <w:t xml:space="preserve">Submitted projects will be reviewed and selected by a dedicated committee composed of </w:t>
      </w:r>
      <w:r w:rsidRPr="00EC3030">
        <w:rPr>
          <w:rFonts w:cstheme="minorHAnsi"/>
          <w:lang w:val="en-GB"/>
        </w:rPr>
        <w:t>AE Class Chairs and Section Chairs.</w:t>
      </w:r>
    </w:p>
    <w:p w14:paraId="000E8F5C" w14:textId="3E5BA8FC" w:rsidR="008403DB" w:rsidRPr="003368C0" w:rsidRDefault="008403DB" w:rsidP="008403DB">
      <w:pPr>
        <w:numPr>
          <w:ilvl w:val="0"/>
          <w:numId w:val="9"/>
        </w:numPr>
        <w:rPr>
          <w:lang w:val="en-GB"/>
        </w:rPr>
      </w:pPr>
      <w:r w:rsidRPr="003368C0">
        <w:rPr>
          <w:b/>
          <w:bCs/>
          <w:lang w:val="en-GB"/>
        </w:rPr>
        <w:t>Distribution of projects among AE members</w:t>
      </w:r>
      <w:r w:rsidRPr="003368C0">
        <w:rPr>
          <w:lang w:val="en-GB"/>
        </w:rPr>
        <w:t xml:space="preserve">: By </w:t>
      </w:r>
      <w:r>
        <w:rPr>
          <w:b/>
          <w:bCs/>
          <w:lang w:val="en-GB"/>
        </w:rPr>
        <w:t>3</w:t>
      </w:r>
      <w:r w:rsidR="00EC3030">
        <w:rPr>
          <w:b/>
          <w:bCs/>
          <w:lang w:val="en-GB"/>
        </w:rPr>
        <w:t>1</w:t>
      </w:r>
      <w:r>
        <w:rPr>
          <w:b/>
          <w:bCs/>
          <w:lang w:val="en-GB"/>
        </w:rPr>
        <w:t xml:space="preserve"> Ju</w:t>
      </w:r>
      <w:r w:rsidR="00EC3030">
        <w:rPr>
          <w:b/>
          <w:bCs/>
          <w:lang w:val="en-GB"/>
        </w:rPr>
        <w:t>ly</w:t>
      </w:r>
      <w:r w:rsidRPr="003368C0">
        <w:rPr>
          <w:b/>
          <w:bCs/>
          <w:lang w:val="en-GB"/>
        </w:rPr>
        <w:t xml:space="preserve"> 2025</w:t>
      </w:r>
      <w:r w:rsidRPr="003368C0">
        <w:rPr>
          <w:lang w:val="en-GB"/>
        </w:rPr>
        <w:t>.</w:t>
      </w:r>
      <w:r w:rsidRPr="003368C0">
        <w:rPr>
          <w:lang w:val="en-GB"/>
        </w:rPr>
        <w:br/>
        <w:t>After the selection process, we will distribute the projects among experts from AE and HAS, allowing them to contribute their knowledge and expertise. This phase will ensure interdisciplinary collaboration and the pooling of regional resources.</w:t>
      </w:r>
    </w:p>
    <w:p w14:paraId="499E73DE" w14:textId="77777777" w:rsidR="008403DB" w:rsidRPr="003368C0" w:rsidRDefault="008403DB" w:rsidP="008403DB">
      <w:pPr>
        <w:numPr>
          <w:ilvl w:val="0"/>
          <w:numId w:val="9"/>
        </w:numPr>
        <w:rPr>
          <w:lang w:val="en-GB"/>
        </w:rPr>
      </w:pPr>
      <w:r w:rsidRPr="003368C0">
        <w:rPr>
          <w:b/>
          <w:bCs/>
          <w:lang w:val="en-GB"/>
        </w:rPr>
        <w:t>Project initiation</w:t>
      </w:r>
      <w:r w:rsidRPr="003368C0">
        <w:rPr>
          <w:lang w:val="en-GB"/>
        </w:rPr>
        <w:t xml:space="preserve">: Starting in </w:t>
      </w:r>
      <w:r w:rsidRPr="001E5386">
        <w:rPr>
          <w:b/>
          <w:bCs/>
          <w:lang w:val="en-GB"/>
        </w:rPr>
        <w:t>September 2025</w:t>
      </w:r>
      <w:r w:rsidRPr="003368C0">
        <w:rPr>
          <w:lang w:val="en-GB"/>
        </w:rPr>
        <w:t>, with monthly Zoom meetings to monitor progress.</w:t>
      </w:r>
      <w:r w:rsidRPr="003368C0">
        <w:rPr>
          <w:lang w:val="en-GB"/>
        </w:rPr>
        <w:br/>
        <w:t>Once the projects are allocated, they will commence with regular monthly meetings to track progress, share insights, and troubleshoot challenges. These meetings will ensure that all teams are on track to meet their objectives.</w:t>
      </w:r>
    </w:p>
    <w:p w14:paraId="5ECFF55F" w14:textId="77777777" w:rsidR="008403DB" w:rsidRPr="003368C0" w:rsidRDefault="008403DB" w:rsidP="008403DB">
      <w:pPr>
        <w:numPr>
          <w:ilvl w:val="0"/>
          <w:numId w:val="9"/>
        </w:numPr>
        <w:rPr>
          <w:lang w:val="en-GB"/>
        </w:rPr>
      </w:pPr>
      <w:r w:rsidRPr="003368C0">
        <w:rPr>
          <w:b/>
          <w:bCs/>
          <w:lang w:val="en-GB"/>
        </w:rPr>
        <w:t>Project completion</w:t>
      </w:r>
      <w:r w:rsidRPr="003368C0">
        <w:rPr>
          <w:lang w:val="en-GB"/>
        </w:rPr>
        <w:t xml:space="preserve">: </w:t>
      </w:r>
      <w:r w:rsidRPr="001E5386">
        <w:rPr>
          <w:b/>
          <w:bCs/>
          <w:lang w:val="en-GB"/>
        </w:rPr>
        <w:t>By September 2026</w:t>
      </w:r>
      <w:r w:rsidRPr="003368C0">
        <w:rPr>
          <w:lang w:val="en-GB"/>
        </w:rPr>
        <w:t>.</w:t>
      </w:r>
      <w:r w:rsidRPr="003368C0">
        <w:rPr>
          <w:lang w:val="en-GB"/>
        </w:rPr>
        <w:br/>
        <w:t>All projects are expected to be completed by this date, with final reports submitted for review. Each project will culminate in a significant scientific output, such as a publication or presentation of findings.</w:t>
      </w:r>
    </w:p>
    <w:p w14:paraId="6B05304D" w14:textId="77777777" w:rsidR="008403DB" w:rsidRPr="003368C0" w:rsidRDefault="008403DB" w:rsidP="008403DB">
      <w:pPr>
        <w:numPr>
          <w:ilvl w:val="0"/>
          <w:numId w:val="9"/>
        </w:numPr>
        <w:rPr>
          <w:lang w:val="en-GB"/>
        </w:rPr>
      </w:pPr>
      <w:r w:rsidRPr="003368C0">
        <w:rPr>
          <w:b/>
          <w:bCs/>
          <w:lang w:val="en-GB"/>
        </w:rPr>
        <w:t>Position papers</w:t>
      </w:r>
      <w:r w:rsidRPr="003368C0">
        <w:rPr>
          <w:lang w:val="en-GB"/>
        </w:rPr>
        <w:t xml:space="preserve">: </w:t>
      </w:r>
      <w:r>
        <w:rPr>
          <w:lang w:val="en-GB"/>
        </w:rPr>
        <w:t>Article S</w:t>
      </w:r>
      <w:r w:rsidRPr="003368C0">
        <w:rPr>
          <w:lang w:val="en-GB"/>
        </w:rPr>
        <w:t xml:space="preserve">ubmission </w:t>
      </w:r>
      <w:r w:rsidRPr="00EC3030">
        <w:rPr>
          <w:b/>
          <w:bCs/>
          <w:lang w:val="en-GB"/>
        </w:rPr>
        <w:t>deadline by April 2027.</w:t>
      </w:r>
      <w:r w:rsidRPr="003368C0">
        <w:rPr>
          <w:lang w:val="en-GB"/>
        </w:rPr>
        <w:br/>
        <w:t>Based on the results of the projects, position papers will be drafted to summarize the key findings and their implications for policy and future research. These papers will be shared with relevant stakeholders to influence policy and academic discourse.</w:t>
      </w:r>
    </w:p>
    <w:p w14:paraId="411ADE4D" w14:textId="77777777" w:rsidR="008403DB" w:rsidRPr="003368C0" w:rsidRDefault="008403DB" w:rsidP="008403DB">
      <w:pPr>
        <w:numPr>
          <w:ilvl w:val="0"/>
          <w:numId w:val="9"/>
        </w:numPr>
        <w:rPr>
          <w:lang w:val="en-GB"/>
        </w:rPr>
      </w:pPr>
      <w:r w:rsidRPr="00896220">
        <w:rPr>
          <w:b/>
          <w:bCs/>
          <w:lang w:val="fr-FR"/>
        </w:rPr>
        <w:t>Publication plan</w:t>
      </w:r>
      <w:r w:rsidRPr="00896220">
        <w:rPr>
          <w:lang w:val="fr-FR"/>
        </w:rPr>
        <w:t xml:space="preserve">: Target </w:t>
      </w:r>
      <w:proofErr w:type="spellStart"/>
      <w:r w:rsidRPr="00896220">
        <w:rPr>
          <w:lang w:val="fr-FR"/>
        </w:rPr>
        <w:t>journals</w:t>
      </w:r>
      <w:proofErr w:type="spellEnd"/>
      <w:r w:rsidRPr="00896220">
        <w:rPr>
          <w:lang w:val="fr-FR"/>
        </w:rPr>
        <w:t xml:space="preserve"> </w:t>
      </w:r>
      <w:proofErr w:type="spellStart"/>
      <w:r w:rsidRPr="00896220">
        <w:rPr>
          <w:lang w:val="fr-FR"/>
        </w:rPr>
        <w:t>include</w:t>
      </w:r>
      <w:proofErr w:type="spellEnd"/>
      <w:r w:rsidRPr="00896220">
        <w:rPr>
          <w:lang w:val="fr-FR"/>
        </w:rPr>
        <w:t xml:space="preserve"> </w:t>
      </w:r>
      <w:r w:rsidRPr="00896220">
        <w:rPr>
          <w:i/>
          <w:iCs/>
          <w:lang w:val="fr-FR"/>
        </w:rPr>
        <w:t>Nature</w:t>
      </w:r>
      <w:r w:rsidRPr="00896220">
        <w:rPr>
          <w:lang w:val="fr-FR"/>
        </w:rPr>
        <w:t xml:space="preserve">, </w:t>
      </w:r>
      <w:r w:rsidRPr="00896220">
        <w:rPr>
          <w:i/>
          <w:iCs/>
          <w:lang w:val="fr-FR"/>
        </w:rPr>
        <w:t>Science</w:t>
      </w:r>
      <w:r w:rsidRPr="00896220">
        <w:rPr>
          <w:lang w:val="fr-FR"/>
        </w:rPr>
        <w:t xml:space="preserve">, </w:t>
      </w:r>
      <w:r w:rsidRPr="00896220">
        <w:rPr>
          <w:i/>
          <w:iCs/>
          <w:lang w:val="fr-FR"/>
        </w:rPr>
        <w:t>Lancet</w:t>
      </w:r>
      <w:r w:rsidRPr="00896220">
        <w:rPr>
          <w:lang w:val="fr-FR"/>
        </w:rPr>
        <w:t>, etc.</w:t>
      </w:r>
      <w:r w:rsidRPr="00896220">
        <w:rPr>
          <w:lang w:val="fr-FR"/>
        </w:rPr>
        <w:br/>
      </w:r>
      <w:r w:rsidRPr="003368C0">
        <w:rPr>
          <w:lang w:val="en-GB"/>
        </w:rPr>
        <w:t xml:space="preserve">Following the project completion and the drafting of position papers, the final step will be to </w:t>
      </w:r>
      <w:r w:rsidRPr="003368C0">
        <w:rPr>
          <w:lang w:val="en-GB"/>
        </w:rPr>
        <w:lastRenderedPageBreak/>
        <w:t xml:space="preserve">prepare manuscripts for submission to high-impact journals. These publications will serve as a testament to the success of the initiatives and elevate the profile of </w:t>
      </w:r>
      <w:r>
        <w:rPr>
          <w:lang w:val="en-GB"/>
        </w:rPr>
        <w:t>Academia Europaea</w:t>
      </w:r>
      <w:r w:rsidRPr="003368C0">
        <w:rPr>
          <w:lang w:val="en-GB"/>
        </w:rPr>
        <w:t xml:space="preserve"> on a global scale.</w:t>
      </w:r>
    </w:p>
    <w:p w14:paraId="3ECF1234" w14:textId="77777777" w:rsidR="008403DB" w:rsidRPr="00C3310E" w:rsidRDefault="008403DB" w:rsidP="008403DB">
      <w:pPr>
        <w:pStyle w:val="Listaszerbekezds"/>
        <w:numPr>
          <w:ilvl w:val="0"/>
          <w:numId w:val="8"/>
        </w:numPr>
        <w:rPr>
          <w:b/>
          <w:bCs/>
          <w:color w:val="004F88"/>
          <w:lang w:val="en-GB"/>
        </w:rPr>
      </w:pPr>
      <w:r w:rsidRPr="00C3310E">
        <w:rPr>
          <w:b/>
          <w:bCs/>
          <w:color w:val="004F88"/>
          <w:lang w:val="en-GB"/>
        </w:rPr>
        <w:t>Feasibility and Costs</w:t>
      </w:r>
    </w:p>
    <w:p w14:paraId="28FA33C0" w14:textId="7F139B82" w:rsidR="008403DB" w:rsidRDefault="008403DB" w:rsidP="008403DB">
      <w:pPr>
        <w:ind w:firstLine="360"/>
        <w:rPr>
          <w:lang w:val="en-GB"/>
        </w:rPr>
      </w:pPr>
      <w:r w:rsidRPr="00D85AB8">
        <w:rPr>
          <w:lang w:val="en-GB"/>
        </w:rPr>
        <w:t xml:space="preserve">The </w:t>
      </w:r>
      <w:r w:rsidRPr="00D85AB8">
        <w:rPr>
          <w:b/>
          <w:bCs/>
          <w:lang w:val="en-GB"/>
        </w:rPr>
        <w:t>AE Budapest Hub, in collaboration with Semmelweis University</w:t>
      </w:r>
      <w:r w:rsidRPr="00D85AB8">
        <w:rPr>
          <w:lang w:val="en-GB"/>
        </w:rPr>
        <w:t xml:space="preserve">, will take on the responsibility of </w:t>
      </w:r>
      <w:r w:rsidRPr="00D85AB8">
        <w:rPr>
          <w:b/>
          <w:bCs/>
          <w:lang w:val="en-GB"/>
        </w:rPr>
        <w:t xml:space="preserve">1) </w:t>
      </w:r>
      <w:r w:rsidRPr="00D85AB8">
        <w:rPr>
          <w:lang w:val="en-GB"/>
        </w:rPr>
        <w:t xml:space="preserve">managing the projects and </w:t>
      </w:r>
      <w:r w:rsidRPr="00D85AB8">
        <w:rPr>
          <w:b/>
          <w:bCs/>
          <w:lang w:val="en-GB"/>
        </w:rPr>
        <w:t xml:space="preserve">2) </w:t>
      </w:r>
      <w:r w:rsidRPr="00D85AB8">
        <w:rPr>
          <w:lang w:val="en-GB"/>
        </w:rPr>
        <w:t xml:space="preserve">organizing video meetings at no additional cost. This includes providing the infrastructure for regular project updates, troubleshooting, and coordination. </w:t>
      </w:r>
      <w:r w:rsidRPr="00D85AB8">
        <w:rPr>
          <w:b/>
          <w:bCs/>
          <w:lang w:val="en-GB"/>
        </w:rPr>
        <w:t xml:space="preserve">3) </w:t>
      </w:r>
      <w:r w:rsidR="005645E4" w:rsidRPr="005645E4">
        <w:rPr>
          <w:lang w:val="en-GB"/>
        </w:rPr>
        <w:t>Our clear ambition is to publish in top-tier journals (e.g. Nature, Science, Lancet), and we warmly welcome all suggestions regarding publication strategy. If any participants are editors at major scientific journals or have strong editorial connections, we would greatly appreciate their support and contributions. In parallel, we will initiate discussions with leading journals to maximize the visibility and impact of the resulting work.</w:t>
      </w:r>
    </w:p>
    <w:p w14:paraId="21A024F1" w14:textId="77777777" w:rsidR="008403DB" w:rsidRPr="00D85AB8" w:rsidRDefault="008403DB" w:rsidP="008403DB">
      <w:pPr>
        <w:rPr>
          <w:lang w:val="en-GB"/>
        </w:rPr>
      </w:pPr>
      <w:r w:rsidRPr="00D85AB8">
        <w:rPr>
          <w:lang w:val="en-GB"/>
        </w:rPr>
        <w:t xml:space="preserve">To achieve the above, </w:t>
      </w:r>
      <w:r w:rsidRPr="0025608D">
        <w:rPr>
          <w:b/>
          <w:bCs/>
          <w:lang w:val="en-GB"/>
        </w:rPr>
        <w:t>we have secured financial resources</w:t>
      </w:r>
      <w:r w:rsidRPr="00D85AB8">
        <w:rPr>
          <w:lang w:val="en-GB"/>
        </w:rPr>
        <w:t xml:space="preserve"> to hire a full-time Academia Europaea Project Manager for the next three years. This position will oversee the smooth execution of all projects. </w:t>
      </w:r>
    </w:p>
    <w:p w14:paraId="73CED2DA" w14:textId="4D8E0803" w:rsidR="008403DB" w:rsidRPr="003368C0" w:rsidRDefault="008403DB" w:rsidP="00EC3030">
      <w:pPr>
        <w:rPr>
          <w:lang w:val="en-GB"/>
        </w:rPr>
      </w:pPr>
      <w:r w:rsidRPr="003368C0">
        <w:rPr>
          <w:lang w:val="en-GB"/>
        </w:rPr>
        <w:t xml:space="preserve">We are requesting </w:t>
      </w:r>
      <w:r w:rsidRPr="003368C0">
        <w:rPr>
          <w:b/>
          <w:bCs/>
          <w:lang w:val="en-GB"/>
        </w:rPr>
        <w:t>€1,500 per project</w:t>
      </w:r>
      <w:r w:rsidRPr="003368C0">
        <w:rPr>
          <w:lang w:val="en-GB"/>
        </w:rPr>
        <w:t xml:space="preserve"> from Academia Europaea (AE). This amount will be awarded to the project leader, typically a PhD student or postdoc, along with the project supervisor, upon successful publication. These funds will incentivize high-quality research output.</w:t>
      </w:r>
      <w:r>
        <w:rPr>
          <w:lang w:val="en-GB"/>
        </w:rPr>
        <w:t xml:space="preserve"> </w:t>
      </w:r>
      <w:r w:rsidR="00EC3030">
        <w:rPr>
          <w:lang w:val="en-GB"/>
        </w:rPr>
        <w:t>T</w:t>
      </w:r>
      <w:r w:rsidRPr="003368C0">
        <w:rPr>
          <w:lang w:val="en-GB"/>
        </w:rPr>
        <w:t xml:space="preserve">he total funding from AE </w:t>
      </w:r>
      <w:r>
        <w:rPr>
          <w:lang w:val="en-GB"/>
        </w:rPr>
        <w:t>is</w:t>
      </w:r>
      <w:r w:rsidRPr="003368C0">
        <w:rPr>
          <w:lang w:val="en-GB"/>
        </w:rPr>
        <w:t xml:space="preserve"> </w:t>
      </w:r>
      <w:r w:rsidRPr="003368C0">
        <w:rPr>
          <w:b/>
          <w:bCs/>
          <w:lang w:val="en-GB"/>
        </w:rPr>
        <w:t>€37,500</w:t>
      </w:r>
      <w:r w:rsidRPr="003368C0">
        <w:rPr>
          <w:lang w:val="en-GB"/>
        </w:rPr>
        <w:t xml:space="preserve">. </w:t>
      </w:r>
    </w:p>
    <w:p w14:paraId="2FD75298" w14:textId="491D1F97" w:rsidR="00DD62F7" w:rsidRPr="00DD62F7" w:rsidRDefault="00DD62F7" w:rsidP="004D5714">
      <w:pPr>
        <w:spacing w:after="0" w:line="240" w:lineRule="auto"/>
      </w:pPr>
    </w:p>
    <w:sectPr w:rsidR="00DD62F7" w:rsidRPr="00DD62F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21D9" w14:textId="77777777" w:rsidR="00CD6E05" w:rsidRDefault="00CD6E05" w:rsidP="00221476">
      <w:pPr>
        <w:spacing w:after="0" w:line="240" w:lineRule="auto"/>
      </w:pPr>
      <w:r>
        <w:separator/>
      </w:r>
    </w:p>
  </w:endnote>
  <w:endnote w:type="continuationSeparator" w:id="0">
    <w:p w14:paraId="7676025E" w14:textId="77777777" w:rsidR="00CD6E05" w:rsidRDefault="00CD6E05" w:rsidP="0022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EF8A" w14:textId="77777777" w:rsidR="00CD6E05" w:rsidRDefault="00CD6E05" w:rsidP="00221476">
      <w:pPr>
        <w:spacing w:after="0" w:line="240" w:lineRule="auto"/>
      </w:pPr>
      <w:r>
        <w:separator/>
      </w:r>
    </w:p>
  </w:footnote>
  <w:footnote w:type="continuationSeparator" w:id="0">
    <w:p w14:paraId="4DB20E5E" w14:textId="77777777" w:rsidR="00CD6E05" w:rsidRDefault="00CD6E05" w:rsidP="0022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CDF0" w14:textId="1E586503" w:rsidR="00221476" w:rsidRPr="00221476" w:rsidRDefault="00221476" w:rsidP="00221476">
    <w:pPr>
      <w:pStyle w:val="lfej"/>
    </w:pPr>
    <w:r w:rsidRPr="00221476">
      <w:rPr>
        <w:noProof/>
      </w:rPr>
      <w:drawing>
        <wp:inline distT="0" distB="0" distL="0" distR="0" wp14:anchorId="550A52D6" wp14:editId="166695A4">
          <wp:extent cx="5760720" cy="1153795"/>
          <wp:effectExtent l="0" t="0" r="0" b="8255"/>
          <wp:docPr id="12469597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3795"/>
                  </a:xfrm>
                  <a:prstGeom prst="rect">
                    <a:avLst/>
                  </a:prstGeom>
                  <a:noFill/>
                  <a:ln>
                    <a:noFill/>
                  </a:ln>
                </pic:spPr>
              </pic:pic>
            </a:graphicData>
          </a:graphic>
        </wp:inline>
      </w:drawing>
    </w:r>
  </w:p>
  <w:p w14:paraId="6ACD6A40" w14:textId="2A812588" w:rsidR="00221476" w:rsidRDefault="00221476" w:rsidP="00AE09AA">
    <w:pPr>
      <w:pStyle w:val="lfej"/>
      <w:jc w:val="center"/>
    </w:pPr>
    <w:r>
      <w:t xml:space="preserve">FROM KNOWLEDGE TO ACTION </w:t>
    </w:r>
    <w:r w:rsidR="00AE09AA">
      <w:t>APPLICATION</w:t>
    </w:r>
  </w:p>
  <w:p w14:paraId="07A81944" w14:textId="77777777" w:rsidR="00221476" w:rsidRDefault="0022147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248D"/>
    <w:multiLevelType w:val="hybridMultilevel"/>
    <w:tmpl w:val="AA48FEB8"/>
    <w:lvl w:ilvl="0" w:tplc="D0F83B2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8196564"/>
    <w:multiLevelType w:val="multilevel"/>
    <w:tmpl w:val="144E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F3E63"/>
    <w:multiLevelType w:val="multilevel"/>
    <w:tmpl w:val="4EE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466E4"/>
    <w:multiLevelType w:val="multilevel"/>
    <w:tmpl w:val="F152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C27BC"/>
    <w:multiLevelType w:val="multilevel"/>
    <w:tmpl w:val="27A2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E33FB0"/>
    <w:multiLevelType w:val="multilevel"/>
    <w:tmpl w:val="F99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00BA0"/>
    <w:multiLevelType w:val="multilevel"/>
    <w:tmpl w:val="5988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B2400"/>
    <w:multiLevelType w:val="multilevel"/>
    <w:tmpl w:val="8A6A6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3D4EE8"/>
    <w:multiLevelType w:val="multilevel"/>
    <w:tmpl w:val="D5E6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952468">
    <w:abstractNumId w:val="5"/>
  </w:num>
  <w:num w:numId="2" w16cid:durableId="357320489">
    <w:abstractNumId w:val="1"/>
  </w:num>
  <w:num w:numId="3" w16cid:durableId="1375276004">
    <w:abstractNumId w:val="2"/>
  </w:num>
  <w:num w:numId="4" w16cid:durableId="1699357689">
    <w:abstractNumId w:val="8"/>
  </w:num>
  <w:num w:numId="5" w16cid:durableId="107818565">
    <w:abstractNumId w:val="3"/>
  </w:num>
  <w:num w:numId="6" w16cid:durableId="1545753170">
    <w:abstractNumId w:val="6"/>
  </w:num>
  <w:num w:numId="7" w16cid:durableId="69234574">
    <w:abstractNumId w:val="7"/>
  </w:num>
  <w:num w:numId="8" w16cid:durableId="173351306">
    <w:abstractNumId w:val="0"/>
  </w:num>
  <w:num w:numId="9" w16cid:durableId="1843203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F7"/>
    <w:rsid w:val="00221476"/>
    <w:rsid w:val="0025570D"/>
    <w:rsid w:val="002B2EEB"/>
    <w:rsid w:val="004D5714"/>
    <w:rsid w:val="005645E4"/>
    <w:rsid w:val="00592556"/>
    <w:rsid w:val="006723E9"/>
    <w:rsid w:val="008403DB"/>
    <w:rsid w:val="00900946"/>
    <w:rsid w:val="00914587"/>
    <w:rsid w:val="00954577"/>
    <w:rsid w:val="00AE09AA"/>
    <w:rsid w:val="00CD6E05"/>
    <w:rsid w:val="00CF3DD0"/>
    <w:rsid w:val="00D12541"/>
    <w:rsid w:val="00D56E2B"/>
    <w:rsid w:val="00DD62F7"/>
    <w:rsid w:val="00E15FF5"/>
    <w:rsid w:val="00EC3030"/>
    <w:rsid w:val="00F548CA"/>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C5FA9"/>
  <w15:chartTrackingRefBased/>
  <w15:docId w15:val="{AA4C7DEC-8E5D-4DFA-821E-E295E92F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403DB"/>
  </w:style>
  <w:style w:type="paragraph" w:styleId="Cmsor1">
    <w:name w:val="heading 1"/>
    <w:basedOn w:val="Norml"/>
    <w:next w:val="Norml"/>
    <w:link w:val="Cmsor1Char"/>
    <w:uiPriority w:val="9"/>
    <w:qFormat/>
    <w:rsid w:val="00DD6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DD6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DD62F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DD62F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DD62F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DD62F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D62F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D62F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D62F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D62F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DD62F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D62F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DD62F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DD62F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DD62F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D62F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D62F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D62F7"/>
    <w:rPr>
      <w:rFonts w:eastAsiaTheme="majorEastAsia" w:cstheme="majorBidi"/>
      <w:color w:val="272727" w:themeColor="text1" w:themeTint="D8"/>
    </w:rPr>
  </w:style>
  <w:style w:type="paragraph" w:styleId="Cm">
    <w:name w:val="Title"/>
    <w:basedOn w:val="Norml"/>
    <w:next w:val="Norml"/>
    <w:link w:val="CmChar"/>
    <w:uiPriority w:val="10"/>
    <w:qFormat/>
    <w:rsid w:val="00DD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D62F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D62F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D62F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D62F7"/>
    <w:pPr>
      <w:spacing w:before="160"/>
      <w:jc w:val="center"/>
    </w:pPr>
    <w:rPr>
      <w:i/>
      <w:iCs/>
      <w:color w:val="404040" w:themeColor="text1" w:themeTint="BF"/>
    </w:rPr>
  </w:style>
  <w:style w:type="character" w:customStyle="1" w:styleId="IdzetChar">
    <w:name w:val="Idézet Char"/>
    <w:basedOn w:val="Bekezdsalapbettpusa"/>
    <w:link w:val="Idzet"/>
    <w:uiPriority w:val="29"/>
    <w:rsid w:val="00DD62F7"/>
    <w:rPr>
      <w:i/>
      <w:iCs/>
      <w:color w:val="404040" w:themeColor="text1" w:themeTint="BF"/>
    </w:rPr>
  </w:style>
  <w:style w:type="paragraph" w:styleId="Listaszerbekezds">
    <w:name w:val="List Paragraph"/>
    <w:basedOn w:val="Norml"/>
    <w:uiPriority w:val="34"/>
    <w:qFormat/>
    <w:rsid w:val="00DD62F7"/>
    <w:pPr>
      <w:ind w:left="720"/>
      <w:contextualSpacing/>
    </w:pPr>
  </w:style>
  <w:style w:type="character" w:styleId="Erskiemels">
    <w:name w:val="Intense Emphasis"/>
    <w:basedOn w:val="Bekezdsalapbettpusa"/>
    <w:uiPriority w:val="21"/>
    <w:qFormat/>
    <w:rsid w:val="00DD62F7"/>
    <w:rPr>
      <w:i/>
      <w:iCs/>
      <w:color w:val="2F5496" w:themeColor="accent1" w:themeShade="BF"/>
    </w:rPr>
  </w:style>
  <w:style w:type="paragraph" w:styleId="Kiemeltidzet">
    <w:name w:val="Intense Quote"/>
    <w:basedOn w:val="Norml"/>
    <w:next w:val="Norml"/>
    <w:link w:val="KiemeltidzetChar"/>
    <w:uiPriority w:val="30"/>
    <w:qFormat/>
    <w:rsid w:val="00DD6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DD62F7"/>
    <w:rPr>
      <w:i/>
      <w:iCs/>
      <w:color w:val="2F5496" w:themeColor="accent1" w:themeShade="BF"/>
    </w:rPr>
  </w:style>
  <w:style w:type="character" w:styleId="Ershivatkozs">
    <w:name w:val="Intense Reference"/>
    <w:basedOn w:val="Bekezdsalapbettpusa"/>
    <w:uiPriority w:val="32"/>
    <w:qFormat/>
    <w:rsid w:val="00DD62F7"/>
    <w:rPr>
      <w:b/>
      <w:bCs/>
      <w:smallCaps/>
      <w:color w:val="2F5496" w:themeColor="accent1" w:themeShade="BF"/>
      <w:spacing w:val="5"/>
    </w:rPr>
  </w:style>
  <w:style w:type="character" w:styleId="Hiperhivatkozs">
    <w:name w:val="Hyperlink"/>
    <w:basedOn w:val="Bekezdsalapbettpusa"/>
    <w:uiPriority w:val="99"/>
    <w:unhideWhenUsed/>
    <w:rsid w:val="004D5714"/>
    <w:rPr>
      <w:color w:val="0563C1" w:themeColor="hyperlink"/>
      <w:u w:val="single"/>
    </w:rPr>
  </w:style>
  <w:style w:type="character" w:styleId="Feloldatlanmegemlts">
    <w:name w:val="Unresolved Mention"/>
    <w:basedOn w:val="Bekezdsalapbettpusa"/>
    <w:uiPriority w:val="99"/>
    <w:semiHidden/>
    <w:unhideWhenUsed/>
    <w:rsid w:val="004D5714"/>
    <w:rPr>
      <w:color w:val="605E5C"/>
      <w:shd w:val="clear" w:color="auto" w:fill="E1DFDD"/>
    </w:rPr>
  </w:style>
  <w:style w:type="paragraph" w:styleId="lfej">
    <w:name w:val="header"/>
    <w:basedOn w:val="Norml"/>
    <w:link w:val="lfejChar"/>
    <w:uiPriority w:val="99"/>
    <w:unhideWhenUsed/>
    <w:rsid w:val="00221476"/>
    <w:pPr>
      <w:tabs>
        <w:tab w:val="center" w:pos="4536"/>
        <w:tab w:val="right" w:pos="9072"/>
      </w:tabs>
      <w:spacing w:after="0" w:line="240" w:lineRule="auto"/>
    </w:pPr>
  </w:style>
  <w:style w:type="character" w:customStyle="1" w:styleId="lfejChar">
    <w:name w:val="Élőfej Char"/>
    <w:basedOn w:val="Bekezdsalapbettpusa"/>
    <w:link w:val="lfej"/>
    <w:uiPriority w:val="99"/>
    <w:rsid w:val="00221476"/>
  </w:style>
  <w:style w:type="paragraph" w:styleId="llb">
    <w:name w:val="footer"/>
    <w:basedOn w:val="Norml"/>
    <w:link w:val="llbChar"/>
    <w:uiPriority w:val="99"/>
    <w:unhideWhenUsed/>
    <w:rsid w:val="00221476"/>
    <w:pPr>
      <w:tabs>
        <w:tab w:val="center" w:pos="4536"/>
        <w:tab w:val="right" w:pos="9072"/>
      </w:tabs>
      <w:spacing w:after="0" w:line="240" w:lineRule="auto"/>
    </w:pPr>
  </w:style>
  <w:style w:type="character" w:customStyle="1" w:styleId="llbChar">
    <w:name w:val="Élőláb Char"/>
    <w:basedOn w:val="Bekezdsalapbettpusa"/>
    <w:link w:val="llb"/>
    <w:uiPriority w:val="99"/>
    <w:rsid w:val="00221476"/>
  </w:style>
  <w:style w:type="paragraph" w:styleId="NormlWeb">
    <w:name w:val="Normal (Web)"/>
    <w:basedOn w:val="Norml"/>
    <w:uiPriority w:val="99"/>
    <w:semiHidden/>
    <w:unhideWhenUsed/>
    <w:rsid w:val="002214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343">
      <w:bodyDiv w:val="1"/>
      <w:marLeft w:val="0"/>
      <w:marRight w:val="0"/>
      <w:marTop w:val="0"/>
      <w:marBottom w:val="0"/>
      <w:divBdr>
        <w:top w:val="none" w:sz="0" w:space="0" w:color="auto"/>
        <w:left w:val="none" w:sz="0" w:space="0" w:color="auto"/>
        <w:bottom w:val="none" w:sz="0" w:space="0" w:color="auto"/>
        <w:right w:val="none" w:sz="0" w:space="0" w:color="auto"/>
      </w:divBdr>
    </w:div>
    <w:div w:id="775557176">
      <w:bodyDiv w:val="1"/>
      <w:marLeft w:val="0"/>
      <w:marRight w:val="0"/>
      <w:marTop w:val="0"/>
      <w:marBottom w:val="0"/>
      <w:divBdr>
        <w:top w:val="none" w:sz="0" w:space="0" w:color="auto"/>
        <w:left w:val="none" w:sz="0" w:space="0" w:color="auto"/>
        <w:bottom w:val="none" w:sz="0" w:space="0" w:color="auto"/>
        <w:right w:val="none" w:sz="0" w:space="0" w:color="auto"/>
      </w:divBdr>
    </w:div>
    <w:div w:id="903492682">
      <w:bodyDiv w:val="1"/>
      <w:marLeft w:val="0"/>
      <w:marRight w:val="0"/>
      <w:marTop w:val="0"/>
      <w:marBottom w:val="0"/>
      <w:divBdr>
        <w:top w:val="none" w:sz="0" w:space="0" w:color="auto"/>
        <w:left w:val="none" w:sz="0" w:space="0" w:color="auto"/>
        <w:bottom w:val="none" w:sz="0" w:space="0" w:color="auto"/>
        <w:right w:val="none" w:sz="0" w:space="0" w:color="auto"/>
      </w:divBdr>
    </w:div>
    <w:div w:id="953096145">
      <w:bodyDiv w:val="1"/>
      <w:marLeft w:val="0"/>
      <w:marRight w:val="0"/>
      <w:marTop w:val="0"/>
      <w:marBottom w:val="0"/>
      <w:divBdr>
        <w:top w:val="none" w:sz="0" w:space="0" w:color="auto"/>
        <w:left w:val="none" w:sz="0" w:space="0" w:color="auto"/>
        <w:bottom w:val="none" w:sz="0" w:space="0" w:color="auto"/>
        <w:right w:val="none" w:sz="0" w:space="0" w:color="auto"/>
      </w:divBdr>
    </w:div>
    <w:div w:id="1099644901">
      <w:bodyDiv w:val="1"/>
      <w:marLeft w:val="0"/>
      <w:marRight w:val="0"/>
      <w:marTop w:val="0"/>
      <w:marBottom w:val="0"/>
      <w:divBdr>
        <w:top w:val="none" w:sz="0" w:space="0" w:color="auto"/>
        <w:left w:val="none" w:sz="0" w:space="0" w:color="auto"/>
        <w:bottom w:val="none" w:sz="0" w:space="0" w:color="auto"/>
        <w:right w:val="none" w:sz="0" w:space="0" w:color="auto"/>
      </w:divBdr>
    </w:div>
    <w:div w:id="1267228688">
      <w:bodyDiv w:val="1"/>
      <w:marLeft w:val="0"/>
      <w:marRight w:val="0"/>
      <w:marTop w:val="0"/>
      <w:marBottom w:val="0"/>
      <w:divBdr>
        <w:top w:val="none" w:sz="0" w:space="0" w:color="auto"/>
        <w:left w:val="none" w:sz="0" w:space="0" w:color="auto"/>
        <w:bottom w:val="none" w:sz="0" w:space="0" w:color="auto"/>
        <w:right w:val="none" w:sz="0" w:space="0" w:color="auto"/>
      </w:divBdr>
    </w:div>
    <w:div w:id="1355225753">
      <w:bodyDiv w:val="1"/>
      <w:marLeft w:val="0"/>
      <w:marRight w:val="0"/>
      <w:marTop w:val="0"/>
      <w:marBottom w:val="0"/>
      <w:divBdr>
        <w:top w:val="none" w:sz="0" w:space="0" w:color="auto"/>
        <w:left w:val="none" w:sz="0" w:space="0" w:color="auto"/>
        <w:bottom w:val="none" w:sz="0" w:space="0" w:color="auto"/>
        <w:right w:val="none" w:sz="0" w:space="0" w:color="auto"/>
      </w:divBdr>
    </w:div>
    <w:div w:id="19076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5582</Characters>
  <Application>Microsoft Office Word</Application>
  <DocSecurity>0</DocSecurity>
  <Lines>90</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Hegyi Péter (klinikai főorvos)</dc:creator>
  <cp:keywords/>
  <dc:description/>
  <cp:lastModifiedBy>Dr. Hegyi Péter (klinikai főorvos)</cp:lastModifiedBy>
  <cp:revision>2</cp:revision>
  <dcterms:created xsi:type="dcterms:W3CDTF">2025-04-19T11:43:00Z</dcterms:created>
  <dcterms:modified xsi:type="dcterms:W3CDTF">2025-04-19T11:43:00Z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9dd73d3c-ddf1-4568-ac75-32c719b4df4c</vt:lpwstr>
  </property>
</Properties>
</file>